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>№ 2-</w:t>
      </w:r>
      <w:r>
        <w:rPr>
          <w:rFonts w:ascii="Times New Roman" w:eastAsia="Times New Roman" w:hAnsi="Times New Roman" w:cs="Times New Roman"/>
          <w:sz w:val="22"/>
          <w:szCs w:val="22"/>
        </w:rPr>
        <w:t>3881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ноября 2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Нефтеюганск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Гильмияровой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Г.Г.,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«Бюро проблемных активов» к </w:t>
      </w:r>
      <w:r>
        <w:rPr>
          <w:rFonts w:ascii="Times New Roman" w:eastAsia="Times New Roman" w:hAnsi="Times New Roman" w:cs="Times New Roman"/>
          <w:sz w:val="28"/>
          <w:szCs w:val="28"/>
        </w:rPr>
        <w:t>Щелкуновой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Викторовне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оказанную услугу,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ст.ст.194-199 Гражданского процессуального кодекса 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widowControl w:val="0"/>
        <w:spacing w:before="0" w:after="0"/>
        <w:ind w:firstLine="567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ООО ПКО «Бюро проблемных активов» к </w:t>
      </w:r>
      <w:r>
        <w:rPr>
          <w:rFonts w:ascii="Times New Roman" w:eastAsia="Times New Roman" w:hAnsi="Times New Roman" w:cs="Times New Roman"/>
          <w:sz w:val="28"/>
          <w:szCs w:val="28"/>
        </w:rPr>
        <w:t>Щелкуновой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Викторовне о взыскании задолженности за оказанную услугу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Щелкуновой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Викторовн</w:t>
      </w:r>
      <w:r>
        <w:rPr>
          <w:rFonts w:ascii="Times New Roman" w:eastAsia="Times New Roman" w:hAnsi="Times New Roman" w:cs="Times New Roman"/>
          <w:sz w:val="28"/>
          <w:szCs w:val="28"/>
        </w:rPr>
        <w:t>ы (</w:t>
      </w:r>
      <w:r>
        <w:rPr>
          <w:rStyle w:val="cat-PassportDatagrp-13rplc-10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ООО ПКО «Бюро проблемных активов» (ИНН 2901305805)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за оказанную услугу «Подписка «Кредитный доктор», оформленную в </w:t>
      </w:r>
      <w:r>
        <w:rPr>
          <w:rStyle w:val="cat-UserDefinedgrp-1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» в размере 11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370 руб., проценты за пользование чужими денежными средствами в соответствии со ст. 395 ГПК РФ в размере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940,82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судебные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532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руб., а всего:</w:t>
      </w:r>
      <w:r>
        <w:rPr>
          <w:rFonts w:ascii="Times New Roman" w:eastAsia="Times New Roman" w:hAnsi="Times New Roman" w:cs="Times New Roman"/>
          <w:sz w:val="28"/>
          <w:szCs w:val="28"/>
        </w:rPr>
        <w:t>13842,82руб.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ответчиком в апелляционном порядке в Нефтеюганский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одного месяца со дня вынесения определения суда об отказе в удовлетворении заявления об отмене этого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мирового судьи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апелляционном порядке в Нефтеюганский районный суд Ханты-Мансийского автономного округа-Югры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Лица, участвующие в деле, их представители могут обратиться к мировому судье с заявлением о составлении мотивированного заочного решения суда: 1) в </w:t>
      </w:r>
      <w:r>
        <w:rPr>
          <w:rFonts w:ascii="Times New Roman" w:eastAsia="Times New Roman" w:hAnsi="Times New Roman" w:cs="Times New Roman"/>
          <w:sz w:val="28"/>
          <w:szCs w:val="28"/>
        </w:rPr>
        <w:t>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Агзямова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UserDefinedgrp-19rplc-19">
    <w:name w:val="cat-UserDefined grp-19 rplc-19"/>
    <w:basedOn w:val="DefaultParagraphFont"/>
  </w:style>
  <w:style w:type="character" w:customStyle="1" w:styleId="cat-UserDefinedgrp-20rplc-22">
    <w:name w:val="cat-UserDefined grp-20 rplc-2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